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bookmarkStart w:id="0" w:name="_Toc28108"/>
      <w:bookmarkStart w:id="1" w:name="_Toc678"/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智慧潍医网上办事大厅用户操作手册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/>
          <w:sz w:val="24"/>
          <w:szCs w:val="24"/>
          <w:lang w:val="en-US" w:eastAsia="zh-CN"/>
        </w:rPr>
        <w:t>首页提供个人信息、综合新闻、事务收藏、待办事项、我的邮箱、系统入口、事务统计、课表信息等多个信息查询及事务办理的相关卡片。</w:t>
      </w:r>
    </w:p>
    <w:p>
      <w:pPr>
        <w:rPr>
          <w:rFonts w:hint="eastAsia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25" o:spt="75" type="#_x0000_t75" style="height:176.6pt;width:398.1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26" o:spt="75" type="#_x0000_t75" style="height:185.5pt;width:396.6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常用卡片说明：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（1）待办事项卡片：展示OA办公系统及事务中心的消息通知，点击可直接查看通知详情。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（2）事务收藏：可根据个人需求与流程使用频率，对服务中心的事务进行收藏。收藏成功后会在首页-事务收藏卡片中显示。</w:t>
      </w:r>
    </w:p>
    <w:p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27" o:spt="75" type="#_x0000_t75" style="height:184.9pt;width:367.6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我的邮箱：可通过“邮箱绑定”和“邮箱解绑”功能，对本人coremail邮箱进行操作。邮箱绑定后可查看本人已读邮件、未读邮件数量，并可以免登录直接进入邮箱系统。注：绑定新邮箱时，需先解绑旧邮箱，每个账号限绑定一个邮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（4）系统入口：提供多个业务系统的快捷登录入口，实现各业务系统的快速免密登录。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bookmarkStart w:id="2" w:name="_Toc26355"/>
      <w:bookmarkStart w:id="3" w:name="_Toc7568"/>
      <w:r>
        <w:rPr>
          <w:rFonts w:hint="eastAsia" w:ascii="仿宋_GB2312" w:hAnsi="仿宋_GB2312" w:eastAsia="仿宋_GB2312" w:cs="仿宋_GB2312"/>
          <w:lang w:val="en-US" w:eastAsia="zh-CN"/>
        </w:rPr>
        <w:t>1.师生办事场景</w:t>
      </w:r>
      <w:bookmarkEnd w:id="2"/>
      <w:bookmarkEnd w:id="3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协助师生实现网上办事服务是事务中心的核心功能，师生可通过服务中心申请办理学校提供的与生活、学习、工作相关的事项服务。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系统根据办事角色把师生用户划分为申请人和审批人：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申请人：即发起事务办理的用户。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审批人：即参与事务审批的用户。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bookmarkStart w:id="4" w:name="_Toc3423"/>
      <w:bookmarkStart w:id="5" w:name="_Toc24272"/>
      <w:r>
        <w:rPr>
          <w:rFonts w:hint="eastAsia" w:ascii="仿宋_GB2312" w:hAnsi="仿宋_GB2312" w:eastAsia="仿宋_GB2312" w:cs="仿宋_GB2312"/>
          <w:lang w:val="en-US" w:eastAsia="zh-CN"/>
        </w:rPr>
        <w:t>1.1事务申请</w:t>
      </w:r>
      <w:bookmarkEnd w:id="4"/>
      <w:bookmarkEnd w:id="5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系统提供服务查询、服务办理、服务跟踪及服务反馈多项服务。</w:t>
      </w:r>
    </w:p>
    <w:p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（1）查询事务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 关键字查询：输入事项名称，直接查询；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② 多条件查询：结合“负责部门”、“事务分类”、“事务标签”进行多条件查询；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③ 全局搜索：</w:t>
      </w:r>
      <w:r>
        <w:rPr>
          <w:rFonts w:hint="eastAsia"/>
          <w:sz w:val="24"/>
          <w:szCs w:val="24"/>
          <w:lang w:val="en-US" w:eastAsia="zh-CN"/>
        </w:rPr>
        <w:pict>
          <v:shape id="_x0000_i1028" o:spt="75" type="#_x0000_t75" style="height:11.45pt;width:22.1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sz w:val="24"/>
          <w:szCs w:val="24"/>
          <w:lang w:val="en-US" w:eastAsia="zh-CN"/>
        </w:rPr>
        <w:t>可一键查询平台所有数据，包括事务；</w: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29" o:spt="75" type="#_x0000_t75" style="height:196.7pt;width:410.6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0" o:spt="75" type="#_x0000_t75" style="height:189pt;width:406.65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（2）查看事务指南</w:t>
      </w:r>
    </w:p>
    <w:p>
      <w:pPr>
        <w:pStyle w:val="5"/>
        <w:ind w:left="0" w:leftChars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点击事务区域，进入事务详情页面。</w:t>
      </w:r>
      <w:r>
        <w:rPr>
          <w:rFonts w:hint="eastAsia"/>
          <w:lang w:eastAsia="zh-CN"/>
        </w:rPr>
        <w:t>了解</w:t>
      </w:r>
      <w:r>
        <w:rPr>
          <w:rFonts w:hint="eastAsia"/>
          <w:lang w:val="en-US" w:eastAsia="zh-CN"/>
        </w:rPr>
        <w:t>办事指南、办事流程、注意事项、附件、用户评价等事务相关信息。</w:t>
      </w:r>
    </w:p>
    <w:p>
      <w:pPr>
        <w:pStyle w:val="5"/>
        <w:ind w:left="0" w:leftChars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 点击办理按钮，直接填表办理。</w:t>
      </w:r>
    </w:p>
    <w:p>
      <w:pPr>
        <w:pStyle w:val="5"/>
        <w:ind w:left="0" w:leftChars="0" w:firstLine="0" w:firstLineChars="0"/>
        <w:jc w:val="both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1" o:spt="75" type="#_x0000_t75" style="height:214.75pt;width:41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  <w:lang w:val="en-US" w:eastAsia="zh-CN"/>
        </w:rPr>
        <w:t xml:space="preserve"> 在</w:t>
      </w:r>
      <w:r>
        <w:rPr>
          <w:rFonts w:hint="eastAsia"/>
          <w:lang w:eastAsia="zh-CN"/>
        </w:rPr>
        <w:t>事</w:t>
      </w:r>
      <w:r>
        <w:rPr>
          <w:rFonts w:hint="eastAsia"/>
          <w:lang w:val="en-US" w:eastAsia="zh-CN"/>
        </w:rPr>
        <w:t>务</w:t>
      </w:r>
      <w:r>
        <w:rPr>
          <w:rFonts w:hint="eastAsia"/>
          <w:lang w:eastAsia="zh-CN"/>
        </w:rPr>
        <w:t>详情</w:t>
      </w:r>
      <w:r>
        <w:rPr>
          <w:rFonts w:hint="eastAsia"/>
          <w:lang w:val="en-US" w:eastAsia="zh-CN"/>
        </w:rPr>
        <w:t>页面中，</w:t>
      </w:r>
      <w:r>
        <w:rPr>
          <w:rFonts w:hint="eastAsia"/>
          <w:b w:val="0"/>
          <w:bCs w:val="0"/>
          <w:lang w:val="en-US" w:eastAsia="zh-CN"/>
        </w:rPr>
        <w:t>点击“我要办理”，进入办务填报页面</w:t>
      </w:r>
    </w:p>
    <w:p>
      <w:pPr>
        <w:pStyle w:val="5"/>
        <w:ind w:left="0" w:leftChars="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2" o:spt="75" type="#_x0000_t75" style="height:209.15pt;width:41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（3）填表申请</w:t>
      </w:r>
    </w:p>
    <w:p>
      <w:pPr>
        <w:pStyle w:val="5"/>
        <w:ind w:left="0" w:leftChars="0" w:firstLine="720" w:firstLineChars="3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① 根据表单提示填写办事内容</w:t>
      </w:r>
    </w:p>
    <w:p>
      <w:pPr>
        <w:pStyle w:val="5"/>
        <w:ind w:left="0" w:leftChars="0" w:firstLine="0" w:firstLineChars="0"/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3" o:spt="75" type="#_x0000_t75" style="height:218.35pt;width:415.1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  <w:lang w:val="en-US" w:eastAsia="zh-CN"/>
        </w:rPr>
        <w:t xml:space="preserve"> 点击右上角【办理】按钮，按需选择提交内容</w:t>
      </w:r>
    </w:p>
    <w:p>
      <w:pPr>
        <w:pStyle w:val="5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 点击【提交办理】，完成办事申请，注：使用【暂存文档】按钮，可把表单存入“我的草稿”。</w: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4" o:spt="75" type="#_x0000_t75" style="height:217.9pt;width:414.5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（4）进度跟踪</w:t>
      </w:r>
    </w:p>
    <w:p>
      <w:pPr>
        <w:pStyle w:val="5"/>
        <w:numPr>
          <w:ilvl w:val="0"/>
          <w:numId w:val="0"/>
        </w:numPr>
        <w:ind w:leftChars="0" w:firstLine="72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 进入“我的申请-进行中”页面，查询在办记录，点击进入查看审批详情。</w: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5" o:spt="75" type="#_x0000_t75" style="height:213.65pt;width:415.2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6" o:spt="75" type="#_x0000_t75" style="height:195.45pt;width:414.5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ind w:left="0" w:leftChars="0" w:firstLine="480" w:firstLineChars="200"/>
      </w:pPr>
      <w:r>
        <w:rPr>
          <w:rFonts w:hint="eastAsia"/>
          <w:lang w:eastAsia="zh-CN"/>
        </w:rPr>
        <w:t>②</w:t>
      </w:r>
      <w:r>
        <w:rPr>
          <w:rFonts w:hint="eastAsia"/>
          <w:lang w:val="en-US" w:eastAsia="zh-CN"/>
        </w:rPr>
        <w:t xml:space="preserve"> 查看办理记录：点击记录右侧的【查看审批日记】可查看事务审批详情。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7" o:spt="75" type="#_x0000_t75" style="height:61.6pt;width:416.2pt;" fillcolor="#FFFFFF" filled="f" o:preferrelative="t" stroked="f" coordsize="21600,21600">
            <v:path/>
            <v:fill on="f" color2="#FFFFFF" focussize="0,0"/>
            <v:stroke on="f"/>
            <v:imagedata r:id="rId20" cropbottom="4967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 查看流程图：点击记录右侧的【查看流程图】可查看事务的完整审批流程。</w:t>
      </w:r>
    </w:p>
    <w:p>
      <w:pPr>
        <w:pStyle w:val="5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8" o:spt="75" type="#_x0000_t75" style="height:248.9pt;width:179.2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④ 事务办理完结之后，可在“我的申请-已完结”页面查看记录。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39" o:spt="75" type="#_x0000_t75" style="height:212.65pt;width:414.45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（5）发起评价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① 事务办理完成之后，可在“我的申请-已完结”页面对已完结的申请进行评价。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② 点击记录右侧的【去评价】按钮，完成对该事务服务的满意度评价。</w:t>
      </w:r>
    </w:p>
    <w:p>
      <w:pPr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0" o:spt="75" type="#_x0000_t75" style="height:210.85pt;width:415.2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1" o:spt="75" type="#_x0000_t75" style="height:190.25pt;width:414.45pt;" fillcolor="#FFFFFF" filled="f" o:preferrelative="t" stroked="f" coordsize="21600,21600">
            <v:path/>
            <v:fill on="f" color2="#FFFFFF" focussize="0,0"/>
            <v:stroke on="f"/>
            <v:imagedata r:id="rId2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0"/>
        </w:numPr>
        <w:ind w:leftChars="0"/>
        <w:rPr>
          <w:rFonts w:hint="default" w:ascii="仿宋_GB2312" w:hAnsi="仿宋_GB2312" w:eastAsia="仿宋_GB2312" w:cs="仿宋_GB2312"/>
          <w:lang w:val="en-US" w:eastAsia="zh-CN"/>
        </w:rPr>
      </w:pPr>
      <w:bookmarkStart w:id="6" w:name="_Toc21850"/>
      <w:bookmarkStart w:id="7" w:name="_Toc11739"/>
      <w:r>
        <w:rPr>
          <w:rFonts w:hint="eastAsia" w:ascii="仿宋_GB2312" w:hAnsi="仿宋_GB2312" w:eastAsia="仿宋_GB2312" w:cs="仿宋_GB2312"/>
          <w:lang w:val="en-US" w:eastAsia="zh-CN"/>
        </w:rPr>
        <w:t>1.2事务审批</w:t>
      </w:r>
      <w:bookmarkEnd w:id="6"/>
      <w:bookmarkEnd w:id="7"/>
    </w:p>
    <w:p>
      <w:pPr>
        <w:numPr>
          <w:ilvl w:val="0"/>
          <w:numId w:val="0"/>
        </w:numPr>
        <w:ind w:firstLine="48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审批人员需要对申请人的业务进行审批，系统提供事务审批、进度跟踪服务支撑。</w:t>
      </w:r>
    </w:p>
    <w:p>
      <w:pPr>
        <w:numPr>
          <w:ilvl w:val="0"/>
          <w:numId w:val="0"/>
        </w:numPr>
        <w:ind w:firstLine="48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（1）逐条审批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① 进入“我的待办-待办理”页面，查看当前需处理的待办事件。注：若事件重要，可点击申请记录右侧的【关注】按钮，添加到“我的关注”页面。关注成功后，该申请的进度更新将同步向个人推送消息（系统消息/微信消息/短信消息）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② 点击待办事件进入审批页面，查看申请人的填报内容。</w:t>
      </w:r>
    </w:p>
    <w:p>
      <w:pPr>
        <w:ind w:left="0" w:leftChars="0" w:firstLine="0" w:firstLineChars="0"/>
        <w:rPr>
          <w:rFonts w:hint="eastAsia" w:ascii="宋体" w:hAnsi="宋体" w:cs="宋体"/>
          <w:sz w:val="18"/>
          <w:szCs w:val="18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2" o:spt="75" type="#_x0000_t75" style="height:214.55pt;width:414.65pt;" fillcolor="#FFFFFF" filled="f" o:preferrelative="t" stroked="f" coordsize="21600,21600">
            <v:path/>
            <v:fill on="f" color2="#FFFFFF" focussize="0,0"/>
            <v:stroke on="f"/>
            <v:imagedata r:id="rId2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③ 点击右上角的【办理】按钮，按需进行审批处理。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3" o:spt="75" type="#_x0000_t75" style="height:225.1pt;width:414.5pt;" fillcolor="#FFFFFF" filled="f" o:preferrelative="t" stroked="f" coordsize="21600,21600">
            <v:path/>
            <v:fill on="f" color2="#FFFFFF" focussize="0,0"/>
            <v:stroke on="f"/>
            <v:imagedata r:id="rId2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4" o:spt="75" type="#_x0000_t75" style="height:258.25pt;width:414.55pt;" fillcolor="#FFFFFF" filled="f" o:preferrelative="t" stroked="f" coordsize="21600,21600">
            <v:path/>
            <v:fill on="f" color2="#FFFFFF" focussize="0,0"/>
            <v:stroke on="f"/>
            <v:imagedata r:id="rId2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48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（2）批量审批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① 点击右侧的【批量办理】按钮，进入批量办理状态页。</w:t>
      </w:r>
    </w:p>
    <w:p>
      <w:pPr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5" o:spt="75" type="#_x0000_t75" style="height:207.65pt;width:414.6pt;" fillcolor="#FFFFFF" filled="f" o:preferrelative="t" stroked="f" coordsize="21600,21600">
            <v:path/>
            <v:fill on="f" color2="#FFFFFF" focussize="0,0"/>
            <v:stroke on="f"/>
            <v:imagedata r:id="rId2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② 勾选需批量处理的事件，点击【办理】进入办理弹框，按需进行审批处理。</w:t>
      </w:r>
    </w:p>
    <w:p>
      <w:pPr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6" o:spt="75" type="#_x0000_t75" style="height:183.6pt;width:412.7pt;" fillcolor="#FFFFFF" filled="f" o:preferrelative="t" stroked="f" coordsize="21600,21600">
            <v:path/>
            <v:fill on="f" color2="#FFFFFF" focussize="0,0"/>
            <v:stroke on="f"/>
            <v:imagedata r:id="rId2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ind w:left="0" w:leftChars="0" w:firstLine="0" w:firstLineChars="0"/>
        <w:jc w:val="center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7" o:spt="75" type="#_x0000_t75" style="height:210.9pt;width:405.05pt;" fillcolor="#FFFFFF" filled="f" o:preferrelative="t" stroked="f" coordsize="21600,21600">
            <v:path/>
            <v:fill on="f" color2="#FFFFFF" focussize="0,0"/>
            <v:stroke on="f"/>
            <v:imagedata r:id="rId3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③ 进入“批量审批”页面，可查看批量审批历史情况</w:t>
      </w:r>
    </w:p>
    <w:p>
      <w:pPr>
        <w:pStyle w:val="5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8" o:spt="75" type="#_x0000_t75" style="height:211.15pt;width:415.25pt;" fillcolor="#FFFFFF" filled="f" o:preferrelative="t" stroked="f" coordsize="21600,21600">
            <v:path/>
            <v:fill on="f" color2="#FFFFFF" focussize="0,0"/>
            <v:stroke on="f"/>
            <v:imagedata r:id="rId3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48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（3）跟踪进度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进入“我的待办-已办理”页面，查看我已审批记录，点击查看详情。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49" o:spt="75" type="#_x0000_t75" style="height:212.7pt;width:415.15pt;" fillcolor="#FFFFFF" filled="f" o:preferrelative="t" stroked="f" coordsize="21600,21600">
            <v:path/>
            <v:fill on="f" color2="#FFFFFF" focussize="0,0"/>
            <v:stroke on="f"/>
            <v:imagedata r:id="rId3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2统计监控场景</w:t>
      </w:r>
    </w:p>
    <w:p>
      <w:pPr>
        <w:pStyle w:val="5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操作方式：点击我的主页右侧栏的“个人中心”进入“个人统计”页面。统计内容包括：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审批统计：查看个人的审批效率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事务审批数量：查看个人各时段的审批数量趋势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常办事务：查看个人办理量最多的前五项事项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申请统计：查看个人当前的业务办理情况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服务部门：查看为个人提供最多服务的前五个部门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日程统计：查看个人日程数量的分布统计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办理时间情况：查看个人审批和申请时间的分布情况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0" o:spt="75" type="#_x0000_t75" style="height:217.9pt;width:40.7pt;" fillcolor="#FFFFFF" filled="f" o:preferrelative="t" stroked="f" coordsize="21600,21600">
            <v:path/>
            <v:fill on="f" color2="#FFFFFF" focussize="0,0"/>
            <v:stroke on="f"/>
            <v:imagedata r:id="rId3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1" o:spt="75" type="#_x0000_t75" style="height:218.9pt;width:368pt;" fillcolor="#FFFFFF" filled="f" o:preferrelative="t" stroked="f" coordsize="21600,21600">
            <v:path/>
            <v:fill on="f" color2="#FFFFFF" focussize="0,0"/>
            <v:stroke on="f"/>
            <v:imagedata r:id="rId3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bookmarkStart w:id="8" w:name="_Toc18189"/>
      <w:bookmarkStart w:id="9" w:name="_Toc24786"/>
      <w:r>
        <w:rPr>
          <w:rFonts w:hint="eastAsia" w:ascii="仿宋_GB2312" w:hAnsi="仿宋_GB2312" w:eastAsia="仿宋_GB2312" w:cs="仿宋_GB2312"/>
          <w:lang w:val="en-US" w:eastAsia="zh-CN"/>
        </w:rPr>
        <w:t>3个人偏好设置</w:t>
      </w:r>
      <w:bookmarkEnd w:id="8"/>
      <w:bookmarkEnd w:id="9"/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bookmarkStart w:id="10" w:name="_Toc20257"/>
      <w:bookmarkStart w:id="11" w:name="_Toc30803"/>
      <w:r>
        <w:rPr>
          <w:rFonts w:hint="eastAsia" w:ascii="仿宋_GB2312" w:hAnsi="仿宋_GB2312" w:eastAsia="仿宋_GB2312" w:cs="仿宋_GB2312"/>
          <w:lang w:val="en-US" w:eastAsia="zh-CN"/>
        </w:rPr>
        <w:t>3.1配置桌面</w:t>
      </w:r>
      <w:bookmarkEnd w:id="10"/>
      <w:bookmarkEnd w:id="11"/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①</w:t>
      </w:r>
      <w:r>
        <w:rPr>
          <w:rFonts w:hint="eastAsia"/>
          <w:lang w:val="en-US" w:eastAsia="zh-CN"/>
        </w:rPr>
        <w:t>进入“首页”，点击页面下方【编辑页面】或右侧栏的【编辑卡片】切换至页面编辑状态。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②</w:t>
      </w:r>
      <w:r>
        <w:rPr>
          <w:rFonts w:hint="eastAsia"/>
          <w:lang w:val="en-US" w:eastAsia="zh-CN"/>
        </w:rPr>
        <w:t>根据个人喜好可【移除】、【拖拽】重新自定义页面卡片排序样式。</w: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③</w:t>
      </w:r>
      <w:r>
        <w:rPr>
          <w:rFonts w:hint="eastAsia"/>
          <w:lang w:val="en-US" w:eastAsia="zh-CN"/>
        </w:rPr>
        <w:t>恢复默认：勾选“更多卡片”页面下方的恢复默认可恢复主页的卡片布局。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2" o:spt="75" type="#_x0000_t75" style="height:215.25pt;width:414.45pt;" fillcolor="#FFFFFF" filled="f" o:preferrelative="t" stroked="f" coordsize="21600,21600">
            <v:path/>
            <v:fill on="f" color2="#FFFFFF" focussize="0,0"/>
            <v:stroke on="f"/>
            <v:imagedata r:id="rId3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bookmarkStart w:id="12" w:name="_Toc16097"/>
      <w:bookmarkStart w:id="13" w:name="_Toc19035"/>
      <w:r>
        <w:rPr>
          <w:rFonts w:hint="eastAsia" w:ascii="仿宋_GB2312" w:hAnsi="仿宋_GB2312" w:eastAsia="仿宋_GB2312" w:cs="仿宋_GB2312"/>
          <w:lang w:val="en-US" w:eastAsia="zh-CN"/>
        </w:rPr>
        <w:t>3.2整理收藏</w:t>
      </w:r>
      <w:bookmarkEnd w:id="12"/>
      <w:bookmarkEnd w:id="13"/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①点击“首页”左侧栏的【展开】按钮，进入“我的收藏夹”页面。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②事务收藏夹：对办理类事务进行整理，可拖拽调整收藏顺序。</w:t>
      </w:r>
    </w:p>
    <w:p>
      <w:pPr>
        <w:numPr>
          <w:ilvl w:val="0"/>
          <w:numId w:val="0"/>
        </w:numPr>
        <w:ind w:firstLine="48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③系统收藏夹：对应用类事务进行整理，可拖拽调整收藏顺序。</w: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3" o:spt="75" type="#_x0000_t75" style="height:196.7pt;width:414.35pt;" fillcolor="#FFFFFF" filled="f" o:preferrelative="t" stroked="f" coordsize="21600,21600">
            <v:path/>
            <v:fill on="f" color2="#FFFFFF" focussize="0,0"/>
            <v:stroke on="f"/>
            <v:imagedata r:id="rId3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bookmarkStart w:id="14" w:name="_Toc16076"/>
      <w:bookmarkStart w:id="15" w:name="_Toc12864"/>
      <w:r>
        <w:rPr>
          <w:rFonts w:hint="eastAsia" w:ascii="仿宋_GB2312" w:hAnsi="仿宋_GB2312" w:eastAsia="仿宋_GB2312" w:cs="仿宋_GB2312"/>
          <w:lang w:val="en-US" w:eastAsia="zh-CN"/>
        </w:rPr>
        <w:t>3.3更换头像</w:t>
      </w:r>
      <w:bookmarkEnd w:id="14"/>
      <w:bookmarkEnd w:id="15"/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2"/>
          <w:sz w:val="24"/>
          <w:lang w:val="en-US" w:eastAsia="zh-CN" w:bidi="ar-SA"/>
        </w:rPr>
        <w:t>点击账号头像下方的【更换头像】按钮，即可进行头像更换。</w: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4" o:spt="75" type="#_x0000_t75" style="height:216.5pt;width:414.45pt;" fillcolor="#FFFFFF" filled="f" o:preferrelative="t" stroked="f" coordsize="21600,21600">
            <v:path/>
            <v:fill on="f" color2="#FFFFFF" focussize="0,0"/>
            <v:stroke on="f"/>
            <v:imagedata r:id="rId3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bookmarkStart w:id="16" w:name="_Toc29189"/>
      <w:bookmarkStart w:id="17" w:name="_Toc29417"/>
      <w:r>
        <w:rPr>
          <w:rFonts w:hint="eastAsia" w:ascii="仿宋_GB2312" w:hAnsi="仿宋_GB2312" w:eastAsia="仿宋_GB2312" w:cs="仿宋_GB2312"/>
          <w:lang w:val="en-US" w:eastAsia="zh-CN"/>
        </w:rPr>
        <w:t>4疑难解答服务</w:t>
      </w:r>
      <w:bookmarkEnd w:id="16"/>
      <w:bookmarkEnd w:id="17"/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bookmarkStart w:id="18" w:name="_Toc32709"/>
      <w:bookmarkStart w:id="19" w:name="_Toc32100"/>
      <w:r>
        <w:rPr>
          <w:rFonts w:hint="eastAsia" w:ascii="仿宋_GB2312" w:hAnsi="仿宋_GB2312" w:eastAsia="仿宋_GB2312" w:cs="仿宋_GB2312"/>
          <w:lang w:val="en-US" w:eastAsia="zh-CN"/>
        </w:rPr>
        <w:t>4.1问题反馈</w:t>
      </w:r>
      <w:bookmarkEnd w:id="18"/>
      <w:bookmarkEnd w:id="19"/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①</w:t>
      </w:r>
      <w:r>
        <w:rPr>
          <w:rFonts w:hint="eastAsia"/>
          <w:lang w:val="en-US" w:eastAsia="zh-CN"/>
        </w:rPr>
        <w:t>提交反馈：点击“首页”右侧栏的【反馈与帮助】，进入反馈页面。输入反馈内容，提交反馈。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5" o:spt="75" type="#_x0000_t75" style="height:181.9pt;width:403.2pt;" fillcolor="#FFFFFF" filled="f" o:preferrelative="t" stroked="f" coordsize="21600,21600">
            <v:path/>
            <v:fill on="f" color2="#FFFFFF" focussize="0,0"/>
            <v:stroke on="f"/>
            <v:imagedata r:id="rId3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②</w:t>
      </w:r>
      <w:r>
        <w:rPr>
          <w:rFonts w:hint="eastAsia"/>
          <w:lang w:val="en-US" w:eastAsia="zh-CN"/>
        </w:rPr>
        <w:t>查看反馈：鼠标移入顶部栏右侧的“？”帮助图标，点击【我的反馈】即可查看我的历史反馈内容。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6" o:spt="75" type="#_x0000_t75" style="height:209.9pt;width:414.45pt;" fillcolor="#FFFFFF" filled="f" o:preferrelative="t" stroked="f" coordsize="21600,21600">
            <v:path/>
            <v:fill on="f" color2="#FFFFFF" focussize="0,0"/>
            <v:stroke on="f"/>
            <v:imagedata r:id="rId3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lang w:val="en-US" w:eastAsia="zh-CN"/>
        </w:rPr>
      </w:pPr>
      <w:bookmarkStart w:id="20" w:name="_Toc24593"/>
      <w:bookmarkStart w:id="21" w:name="_Toc5389"/>
      <w:r>
        <w:rPr>
          <w:rFonts w:hint="eastAsia" w:ascii="仿宋_GB2312" w:hAnsi="仿宋_GB2312" w:eastAsia="仿宋_GB2312" w:cs="仿宋_GB2312"/>
          <w:lang w:val="en-US" w:eastAsia="zh-CN"/>
        </w:rPr>
        <w:t>4.2新手引导</w:t>
      </w:r>
      <w:bookmarkEnd w:id="20"/>
      <w:bookmarkEnd w:id="21"/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鼠标移入顶部栏右侧的“</w:t>
      </w:r>
      <w:r>
        <w:rPr>
          <w:rFonts w:hint="eastAsia" w:ascii="Times New Roman" w:hAnsi="Times New Roman" w:eastAsia="仿宋_GB2312" w:cs="Times New Roman"/>
          <w:lang w:val="en-US" w:eastAsia="zh-CN"/>
        </w:rPr>
        <w:t>？</w:t>
      </w:r>
      <w:r>
        <w:rPr>
          <w:rFonts w:hint="eastAsia"/>
          <w:lang w:val="en-US" w:eastAsia="zh-CN"/>
        </w:rPr>
        <w:t>”帮助图标，点击【</w:t>
      </w:r>
      <w:bookmarkStart w:id="22" w:name="_GoBack"/>
      <w:bookmarkEnd w:id="22"/>
      <w:r>
        <w:rPr>
          <w:rFonts w:hint="eastAsia"/>
          <w:lang w:val="en-US" w:eastAsia="zh-CN"/>
        </w:rPr>
        <w:t>新手引导】即可查看引导内容。</w:t>
      </w:r>
    </w:p>
    <w:p>
      <w:pPr>
        <w:pStyle w:val="5"/>
        <w:ind w:left="0" w:leftChars="0" w:firstLine="0" w:firstLineChars="0"/>
      </w:pPr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shape id="_x0000_i1057" o:spt="75" type="#_x0000_t75" style="height:203.9pt;width:414.65pt;" fillcolor="#FFFFFF" filled="f" o:preferrelative="t" stroked="f" coordsize="21600,21600">
            <v:path/>
            <v:fill on="f" color2="#FFFFFF" focussize="0,0"/>
            <v:stroke on="f"/>
            <v:imagedata r:id="rId4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ind w:left="0" w:leftChars="0" w:firstLine="0" w:firstLineChars="0"/>
        <w:jc w:val="both"/>
        <w:rPr>
          <w:rFonts w:hint="default" w:ascii="宋体" w:hAnsi="宋体" w:cs="宋体"/>
          <w:sz w:val="18"/>
          <w:szCs w:val="18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w:pict>
        <v:rect id="文本框 49" o:spid="_x0000_s4097" o:spt="1" style="position:absolute;left:0pt;margin-top:0pt;height:144pt;width:144pt;mso-position-horizontal:center;mso-position-horizontal-relative:margin;mso-wrap-style:none;z-index:251659264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pStyle w:val="1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3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  <w:rPr>
        <w:rFonts w:hint="eastAsia" w:eastAsia="宋体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24AF9"/>
    <w:multiLevelType w:val="multilevel"/>
    <w:tmpl w:val="98C24AF9"/>
    <w:lvl w:ilvl="0" w:tentative="0">
      <w:start w:val="1"/>
      <w:numFmt w:val="decimal"/>
      <w:pStyle w:val="2"/>
      <w:suff w:val="space"/>
      <w:lvlText w:val="第%1章"/>
      <w:lvlJc w:val="left"/>
      <w:pPr>
        <w:ind w:left="0" w:firstLine="0"/>
      </w:pPr>
      <w:rPr>
        <w:rFonts w:hint="eastAsia"/>
        <w:sz w:val="44"/>
      </w:rPr>
    </w:lvl>
    <w:lvl w:ilvl="1" w:tentative="0">
      <w:start w:val="1"/>
      <w:numFmt w:val="decimal"/>
      <w:pStyle w:val="3"/>
      <w:suff w:val="space"/>
      <w:lvlText w:val="%1.%2"/>
      <w:lvlJc w:val="left"/>
      <w:pPr>
        <w:tabs>
          <w:tab w:val="left" w:pos="0"/>
        </w:tabs>
        <w:ind w:left="0" w:leftChars="0" w:firstLine="0" w:firstLineChars="0"/>
      </w:pPr>
      <w:rPr>
        <w:rFonts w:hint="default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tabs>
          <w:tab w:val="left" w:pos="0"/>
        </w:tabs>
        <w:ind w:left="20" w:leftChars="0" w:hanging="20" w:firstLineChars="0"/>
      </w:pPr>
      <w:rPr>
        <w:rFonts w:hint="default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7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34"/>
        </w:tabs>
        <w:ind w:left="0" w:firstLine="0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0" w:firstLine="0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0" w:firstLine="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377E6746"/>
    <w:rsid w:val="00311D96"/>
    <w:rsid w:val="007E3642"/>
    <w:rsid w:val="02AB1FC7"/>
    <w:rsid w:val="03015917"/>
    <w:rsid w:val="04965888"/>
    <w:rsid w:val="05906778"/>
    <w:rsid w:val="06C11F16"/>
    <w:rsid w:val="094909AF"/>
    <w:rsid w:val="10D451E6"/>
    <w:rsid w:val="115918BC"/>
    <w:rsid w:val="1453115E"/>
    <w:rsid w:val="16692FAB"/>
    <w:rsid w:val="17530E55"/>
    <w:rsid w:val="17E0293C"/>
    <w:rsid w:val="1DDF58CC"/>
    <w:rsid w:val="1DE87FD5"/>
    <w:rsid w:val="1E9C1C51"/>
    <w:rsid w:val="1EF736D9"/>
    <w:rsid w:val="20450DFD"/>
    <w:rsid w:val="22C14695"/>
    <w:rsid w:val="231E470A"/>
    <w:rsid w:val="238E7A23"/>
    <w:rsid w:val="251B38EF"/>
    <w:rsid w:val="279151F6"/>
    <w:rsid w:val="28803ECC"/>
    <w:rsid w:val="28971627"/>
    <w:rsid w:val="291530F6"/>
    <w:rsid w:val="2C6E5B29"/>
    <w:rsid w:val="2C9E2695"/>
    <w:rsid w:val="2D5B33AF"/>
    <w:rsid w:val="311B46FE"/>
    <w:rsid w:val="31E51F5D"/>
    <w:rsid w:val="3281783C"/>
    <w:rsid w:val="32D362A9"/>
    <w:rsid w:val="33B444E3"/>
    <w:rsid w:val="36532B6F"/>
    <w:rsid w:val="369C4AF3"/>
    <w:rsid w:val="377E6746"/>
    <w:rsid w:val="38464D49"/>
    <w:rsid w:val="38D33000"/>
    <w:rsid w:val="3A037D06"/>
    <w:rsid w:val="3DE52C90"/>
    <w:rsid w:val="3F4D0A2D"/>
    <w:rsid w:val="42664B82"/>
    <w:rsid w:val="43320670"/>
    <w:rsid w:val="43791B1E"/>
    <w:rsid w:val="446F27D2"/>
    <w:rsid w:val="45D27C06"/>
    <w:rsid w:val="460404AA"/>
    <w:rsid w:val="46957F91"/>
    <w:rsid w:val="47341946"/>
    <w:rsid w:val="49F62759"/>
    <w:rsid w:val="4ACF3198"/>
    <w:rsid w:val="4B6F618F"/>
    <w:rsid w:val="4B7C3B78"/>
    <w:rsid w:val="4C0835B1"/>
    <w:rsid w:val="4C6D5D4C"/>
    <w:rsid w:val="4E4F3143"/>
    <w:rsid w:val="4ED15DD7"/>
    <w:rsid w:val="52DA2C77"/>
    <w:rsid w:val="5848644C"/>
    <w:rsid w:val="588400E0"/>
    <w:rsid w:val="59FD3DAC"/>
    <w:rsid w:val="5A0C6684"/>
    <w:rsid w:val="5A5B4622"/>
    <w:rsid w:val="5D567886"/>
    <w:rsid w:val="5D8F61FC"/>
    <w:rsid w:val="5E3579B5"/>
    <w:rsid w:val="5E4B389E"/>
    <w:rsid w:val="5F894172"/>
    <w:rsid w:val="605222C2"/>
    <w:rsid w:val="605C71A6"/>
    <w:rsid w:val="61BC2677"/>
    <w:rsid w:val="63076342"/>
    <w:rsid w:val="6973738E"/>
    <w:rsid w:val="6A79578D"/>
    <w:rsid w:val="6D7B6DF1"/>
    <w:rsid w:val="6DB46809"/>
    <w:rsid w:val="6DEB0378"/>
    <w:rsid w:val="720130E9"/>
    <w:rsid w:val="73B2084E"/>
    <w:rsid w:val="73D6334C"/>
    <w:rsid w:val="740E475D"/>
    <w:rsid w:val="74326C71"/>
    <w:rsid w:val="74E52C71"/>
    <w:rsid w:val="7CD52A9F"/>
    <w:rsid w:val="7D9B22BC"/>
    <w:rsid w:val="7DA43572"/>
    <w:rsid w:val="7F1903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firstLineChars="0"/>
      <w:jc w:val="left"/>
      <w:outlineLvl w:val="0"/>
    </w:pPr>
    <w:rPr>
      <w:rFonts w:ascii="宋体" w:hAnsi="宋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0"/>
      <w:jc w:val="left"/>
      <w:outlineLvl w:val="1"/>
    </w:pPr>
    <w:rPr>
      <w:rFonts w:ascii="Arial" w:hAnsi="Arial" w:eastAsia="宋体"/>
      <w:b/>
      <w:sz w:val="32"/>
    </w:rPr>
  </w:style>
  <w:style w:type="paragraph" w:styleId="4">
    <w:name w:val="heading 3"/>
    <w:next w:val="5"/>
    <w:unhideWhenUsed/>
    <w:qFormat/>
    <w:uiPriority w:val="0"/>
    <w:pPr>
      <w:keepNext/>
      <w:keepLines/>
      <w:numPr>
        <w:ilvl w:val="2"/>
        <w:numId w:val="1"/>
      </w:numPr>
      <w:tabs>
        <w:tab w:val="left" w:leader="dot" w:pos="240"/>
        <w:tab w:val="left" w:pos="3131"/>
        <w:tab w:val="clear" w:pos="0"/>
      </w:tabs>
      <w:spacing w:line="360" w:lineRule="auto"/>
      <w:ind w:left="20" w:leftChars="0"/>
      <w:outlineLvl w:val="2"/>
    </w:pPr>
    <w:rPr>
      <w:rFonts w:ascii="Times New Roman" w:hAnsi="Times New Roman" w:eastAsia="宋体" w:cs="黑体"/>
      <w:b/>
      <w:bCs/>
      <w:sz w:val="28"/>
      <w:szCs w:val="32"/>
      <w:lang w:val="en-US" w:eastAsia="zh-CN" w:bidi="ar-SA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Chars="0"/>
      <w:outlineLvl w:val="3"/>
    </w:pPr>
    <w:rPr>
      <w:rFonts w:ascii="Arial" w:hAnsi="Arial" w:eastAsia="宋体"/>
      <w:b/>
      <w:sz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Chars="0"/>
      <w:outlineLvl w:val="4"/>
    </w:pPr>
    <w:rPr>
      <w:rFonts w:ascii="Times New Roman" w:hAnsi="Times New Roman"/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12">
    <w:name w:val="toc 3"/>
    <w:next w:val="1"/>
    <w:qFormat/>
    <w:uiPriority w:val="0"/>
    <w:pPr>
      <w:ind w:left="420"/>
      <w:jc w:val="left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next w:val="1"/>
    <w:qFormat/>
    <w:uiPriority w:val="0"/>
    <w:pPr>
      <w:spacing w:before="38" w:beforeLines="38"/>
      <w:ind w:left="210"/>
      <w:jc w:val="left"/>
    </w:pPr>
    <w:rPr>
      <w:rFonts w:ascii="Times New Roman" w:hAnsi="Times New Roman" w:eastAsia="宋体" w:cs="Times New Roman"/>
      <w:iCs/>
      <w:sz w:val="21"/>
      <w:szCs w:val="20"/>
      <w:lang w:val="en-US" w:eastAsia="zh-CN" w:bidi="ar-SA"/>
    </w:rPr>
  </w:style>
  <w:style w:type="character" w:styleId="19">
    <w:name w:val="Hyperlink"/>
    <w:basedOn w:val="18"/>
    <w:unhideWhenUsed/>
    <w:qFormat/>
    <w:uiPriority w:val="99"/>
    <w:rPr>
      <w:color w:val="0563C1"/>
      <w:u w:val="single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Calibri" w:hAnsi="Calibri" w:eastAsia="宋体" w:cs="黑体"/>
      <w:sz w:val="20"/>
      <w:szCs w:val="20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Calibri" w:hAnsi="Calibri" w:eastAsia="宋体" w:cs="黑体"/>
      <w:sz w:val="20"/>
      <w:szCs w:val="20"/>
      <w:lang w:val="en-US" w:eastAsia="zh-CN" w:bidi="ar-SA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Calibri" w:hAnsi="Calibri" w:eastAsia="宋体" w:cs="黑体"/>
      <w:sz w:val="20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2021-02-04T06:48:00Z</dcterms:created>
  <dc:creator>BoXian</dc:creator>
  <cp:lastModifiedBy>PC-1</cp:lastModifiedBy>
  <dcterms:modified xsi:type="dcterms:W3CDTF">2021-11-09T04:17:38Z</dcterms:modified>
  <dc:title>                   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79EDB9584A614B1A9E5AB7B12B6A0996</vt:lpwstr>
  </property>
</Properties>
</file>