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page" w:tblpXSpec="center" w:tblpY="1449"/>
        <w:tblOverlap w:val="never"/>
        <w:tblW w:w="4806" w:type="pct"/>
        <w:jc w:val="center"/>
        <w:tblLayout w:type="fixed"/>
        <w:tblLook w:val="04A0" w:firstRow="1" w:lastRow="0" w:firstColumn="1" w:lastColumn="0" w:noHBand="0" w:noVBand="1"/>
      </w:tblPr>
      <w:tblGrid>
        <w:gridCol w:w="1538"/>
        <w:gridCol w:w="3353"/>
        <w:gridCol w:w="2468"/>
        <w:gridCol w:w="2216"/>
      </w:tblGrid>
      <w:tr w:rsidR="00C827A1">
        <w:trPr>
          <w:trHeight w:val="777"/>
          <w:jc w:val="center"/>
        </w:trPr>
        <w:tc>
          <w:tcPr>
            <w:tcW w:w="5000" w:type="pct"/>
            <w:gridSpan w:val="4"/>
            <w:shd w:val="clear" w:color="auto" w:fill="C00000"/>
            <w:vAlign w:val="center"/>
          </w:tcPr>
          <w:p w:rsidR="00C827A1" w:rsidRDefault="009847EF">
            <w:pPr>
              <w:spacing w:line="360" w:lineRule="auto"/>
              <w:jc w:val="center"/>
            </w:pPr>
            <w:r w:rsidRPr="00DC26AE">
              <w:rPr>
                <w:rFonts w:asciiTheme="majorEastAsia" w:eastAsiaTheme="majorEastAsia" w:hAnsiTheme="majorEastAsia" w:cstheme="majorEastAsia"/>
                <w:b/>
                <w:bCs/>
                <w:sz w:val="36"/>
                <w:szCs w:val="44"/>
              </w:rPr>
              <w:t>2022年山东省研究</w:t>
            </w:r>
            <w:bookmarkStart w:id="0" w:name="_GoBack"/>
            <w:bookmarkEnd w:id="0"/>
            <w:r w:rsidRPr="00DC26AE">
              <w:rPr>
                <w:rFonts w:asciiTheme="majorEastAsia" w:eastAsiaTheme="majorEastAsia" w:hAnsiTheme="majorEastAsia" w:cstheme="majorEastAsia"/>
                <w:b/>
                <w:bCs/>
                <w:sz w:val="36"/>
                <w:szCs w:val="44"/>
              </w:rPr>
              <w:t>生临床医学创新案例大赛</w:t>
            </w:r>
            <w:r w:rsidR="00762725" w:rsidRPr="00DC26AE">
              <w:rPr>
                <w:rFonts w:asciiTheme="majorEastAsia" w:eastAsiaTheme="majorEastAsia" w:hAnsiTheme="majorEastAsia" w:cstheme="majorEastAsia" w:hint="eastAsia"/>
                <w:b/>
                <w:bCs/>
                <w:sz w:val="36"/>
                <w:szCs w:val="44"/>
              </w:rPr>
              <w:t>获奖名单</w:t>
            </w:r>
          </w:p>
        </w:tc>
      </w:tr>
      <w:tr w:rsidR="00C827A1">
        <w:trPr>
          <w:trHeight w:val="498"/>
          <w:jc w:val="center"/>
        </w:trPr>
        <w:tc>
          <w:tcPr>
            <w:tcW w:w="803" w:type="pct"/>
            <w:shd w:val="clear" w:color="auto" w:fill="auto"/>
            <w:vAlign w:val="center"/>
          </w:tcPr>
          <w:p w:rsidR="00C827A1" w:rsidRDefault="00762725">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奖项</w:t>
            </w:r>
          </w:p>
        </w:tc>
        <w:tc>
          <w:tcPr>
            <w:tcW w:w="1750" w:type="pct"/>
            <w:shd w:val="clear" w:color="auto" w:fill="auto"/>
            <w:vAlign w:val="center"/>
          </w:tcPr>
          <w:p w:rsidR="00C827A1" w:rsidRDefault="00762725">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案例名称</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团队名称</w:t>
            </w:r>
          </w:p>
        </w:tc>
        <w:tc>
          <w:tcPr>
            <w:tcW w:w="1156" w:type="pct"/>
            <w:shd w:val="clear" w:color="auto" w:fill="auto"/>
            <w:vAlign w:val="center"/>
          </w:tcPr>
          <w:p w:rsidR="00C827A1" w:rsidRDefault="00762725">
            <w:pPr>
              <w:spacing w:line="4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团队成员</w:t>
            </w:r>
          </w:p>
        </w:tc>
      </w:tr>
      <w:tr w:rsidR="00C827A1">
        <w:trPr>
          <w:trHeight w:val="731"/>
          <w:jc w:val="center"/>
        </w:trPr>
        <w:tc>
          <w:tcPr>
            <w:tcW w:w="803" w:type="pct"/>
            <w:vMerge w:val="restar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特等奖</w:t>
            </w: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静待花开终有时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守得云开见月明</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启航队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张宇鹏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宁</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高丽煜</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林子淳</w:t>
            </w:r>
          </w:p>
        </w:tc>
      </w:tr>
      <w:tr w:rsidR="00C827A1">
        <w:trPr>
          <w:trHeight w:val="742"/>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回首向来萧瑟处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竟无心梗竟是“情”</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毓心队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姚</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傅凯旋</w:t>
            </w:r>
          </w:p>
        </w:tc>
      </w:tr>
      <w:tr w:rsidR="00C827A1">
        <w:trPr>
          <w:trHeight w:val="651"/>
          <w:jc w:val="center"/>
        </w:trPr>
        <w:tc>
          <w:tcPr>
            <w:tcW w:w="803" w:type="pct"/>
            <w:vMerge w:val="restar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一等奖</w:t>
            </w: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扑朔迷离的“子宫畸形”——</w:t>
            </w: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例重度宫腔粘连的诊疗启示</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生生不息队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张晓轩</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李光璨</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任露露</w:t>
            </w:r>
          </w:p>
        </w:tc>
      </w:tr>
      <w:tr w:rsidR="00C827A1">
        <w:trPr>
          <w:trHeight w:val="496"/>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粘多糖贮积症患儿麻醉一例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麻无止境队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君马慧洁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张博雅</w:t>
            </w:r>
          </w:p>
        </w:tc>
      </w:tr>
      <w:tr w:rsidR="00C827A1">
        <w:trPr>
          <w:trHeight w:val="478"/>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脉络膜脱离型视网膜脱离</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眼见为实</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李锦媛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阙文佳</w:t>
            </w:r>
          </w:p>
        </w:tc>
      </w:tr>
      <w:tr w:rsidR="00C827A1">
        <w:trPr>
          <w:trHeight w:val="486"/>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高同型半胱氨酸合并脑静脉窦血栓形成</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一闪一闪亮晶晶</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杨</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李学斌</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孙春悦</w:t>
            </w:r>
          </w:p>
        </w:tc>
      </w:tr>
      <w:tr w:rsidR="00C827A1">
        <w:trPr>
          <w:trHeight w:val="761"/>
          <w:jc w:val="center"/>
        </w:trPr>
        <w:tc>
          <w:tcPr>
            <w:tcW w:w="803" w:type="pct"/>
            <w:vMerge w:val="restar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二等奖</w:t>
            </w: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肝脾肿大之谜？</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青岛妇儿</w:t>
            </w:r>
            <w:r>
              <w:rPr>
                <w:rFonts w:ascii="仿宋_GB2312" w:eastAsia="仿宋_GB2312" w:hAnsi="仿宋_GB2312" w:cs="仿宋_GB2312" w:hint="eastAsia"/>
                <w:sz w:val="28"/>
                <w:szCs w:val="28"/>
              </w:rPr>
              <w:t>NICU</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徐蓝阳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李亚男</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包雪艺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曾宪凯</w:t>
            </w:r>
          </w:p>
        </w:tc>
      </w:tr>
      <w:tr w:rsidR="00C827A1">
        <w:trPr>
          <w:trHeight w:val="719"/>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经导管射频消融治疗儿童预激性心肌病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童心启航</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曾宪凯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孙</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毅</w:t>
            </w:r>
            <w:r>
              <w:rPr>
                <w:rFonts w:ascii="仿宋_GB2312" w:eastAsia="仿宋_GB2312" w:hAnsi="仿宋_GB2312" w:cs="仿宋_GB2312" w:hint="eastAsia"/>
                <w:sz w:val="28"/>
                <w:szCs w:val="28"/>
              </w:rPr>
              <w:t xml:space="preserve"> </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孔芬芬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凇</w:t>
            </w:r>
            <w:r>
              <w:rPr>
                <w:rFonts w:ascii="仿宋_GB2312" w:eastAsia="仿宋_GB2312" w:hAnsi="仿宋_GB2312" w:cs="仿宋_GB2312" w:hint="eastAsia"/>
                <w:sz w:val="28"/>
                <w:szCs w:val="28"/>
              </w:rPr>
              <w:t xml:space="preserve"> </w:t>
            </w:r>
          </w:p>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徐蓝阳</w:t>
            </w:r>
          </w:p>
        </w:tc>
      </w:tr>
      <w:tr w:rsidR="00C827A1">
        <w:trPr>
          <w:trHeight w:val="746"/>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坏死性肌病误诊为慢性阻塞性肺疾病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例临床分析</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“三点水”小组</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念明洋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邢东海</w:t>
            </w:r>
          </w:p>
        </w:tc>
      </w:tr>
      <w:tr w:rsidR="00C827A1">
        <w:trPr>
          <w:trHeight w:val="79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肠瘘相关坏死性筋膜炎</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创面修复研究小组</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赵陈雨瑶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楠</w:t>
            </w:r>
            <w:r>
              <w:rPr>
                <w:rFonts w:ascii="仿宋_GB2312" w:eastAsia="仿宋_GB2312" w:hAnsi="仿宋_GB2312" w:cs="仿宋_GB2312" w:hint="eastAsia"/>
                <w:sz w:val="28"/>
                <w:szCs w:val="28"/>
              </w:rPr>
              <w:t xml:space="preserve"> </w:t>
            </w:r>
          </w:p>
        </w:tc>
      </w:tr>
      <w:tr w:rsidR="00C827A1">
        <w:trPr>
          <w:trHeight w:val="761"/>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布氏菌病脊柱炎合并肝损伤</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411</w:t>
            </w:r>
            <w:r>
              <w:rPr>
                <w:rFonts w:ascii="仿宋_GB2312" w:eastAsia="仿宋_GB2312" w:hAnsi="仿宋_GB2312" w:cs="仿宋_GB2312" w:hint="eastAsia"/>
                <w:sz w:val="28"/>
                <w:szCs w:val="28"/>
              </w:rPr>
              <w:t>肝病实验室</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毕晓晔</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丁晓倩陆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祎</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张水蜜</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例</w:t>
            </w:r>
            <w:r>
              <w:rPr>
                <w:rFonts w:ascii="仿宋_GB2312" w:eastAsia="仿宋_GB2312" w:hAnsi="仿宋_GB2312" w:cs="仿宋_GB2312" w:hint="eastAsia"/>
                <w:sz w:val="28"/>
                <w:szCs w:val="28"/>
              </w:rPr>
              <w:t xml:space="preserve"> ETFDH </w:t>
            </w:r>
            <w:r>
              <w:rPr>
                <w:rFonts w:ascii="仿宋_GB2312" w:eastAsia="仿宋_GB2312" w:hAnsi="仿宋_GB2312" w:cs="仿宋_GB2312" w:hint="eastAsia"/>
                <w:sz w:val="28"/>
                <w:szCs w:val="28"/>
              </w:rPr>
              <w:t>基因变异所致脂质沉积性肌病患者的临床表型与遗传学分析</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聚精会神队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伟</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鑫洪</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闫晓娜张金辉</w:t>
            </w:r>
          </w:p>
        </w:tc>
      </w:tr>
      <w:tr w:rsidR="00C827A1">
        <w:trPr>
          <w:trHeight w:val="1043"/>
          <w:jc w:val="center"/>
        </w:trPr>
        <w:tc>
          <w:tcPr>
            <w:tcW w:w="803" w:type="pct"/>
            <w:vMerge w:val="restar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lastRenderedPageBreak/>
              <w:t>三等奖</w:t>
            </w: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拯救低头族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颈椎曲度异常的康复逆转</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颈美绝伦队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慧</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李婷婷王宏英</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张铭宸张萍萍</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肝细胞癌合并胆道癌栓手术切除一例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潍医胜利油田中心医院</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华允强</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迟发型鸟氨酸氨甲酰基转移酶缺乏症并发肝性脑病行肝移植术的康复：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例报告</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康复梦之队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张清芳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洪雅晴支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柯美华</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超声引导下麻醉下手法松解</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左肩关节腔注射治疗肩周炎</w:t>
            </w: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新创康复团队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林家宇</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泽</w:t>
            </w:r>
            <w:r>
              <w:rPr>
                <w:rFonts w:ascii="仿宋_GB2312" w:eastAsia="仿宋_GB2312" w:hAnsi="仿宋_GB2312" w:cs="仿宋_GB2312" w:hint="eastAsia"/>
                <w:sz w:val="28"/>
                <w:szCs w:val="28"/>
              </w:rPr>
              <w:t xml:space="preserve"> </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对一例</w:t>
            </w:r>
            <w:r>
              <w:rPr>
                <w:rFonts w:ascii="仿宋_GB2312" w:eastAsia="仿宋_GB2312" w:hAnsi="仿宋_GB2312" w:cs="仿宋_GB2312" w:hint="eastAsia"/>
                <w:sz w:val="28"/>
                <w:szCs w:val="28"/>
              </w:rPr>
              <w:t>IgG4</w:t>
            </w:r>
            <w:r>
              <w:rPr>
                <w:rFonts w:ascii="仿宋_GB2312" w:eastAsia="仿宋_GB2312" w:hAnsi="仿宋_GB2312" w:cs="仿宋_GB2312" w:hint="eastAsia"/>
                <w:sz w:val="28"/>
                <w:szCs w:val="28"/>
              </w:rPr>
              <w:t>相关性胰腺炎误诊为胆管细胞癌的心得体会</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乐道至善队</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孟祥政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晨</w:t>
            </w:r>
          </w:p>
        </w:tc>
      </w:tr>
      <w:tr w:rsidR="00C827A1">
        <w:trPr>
          <w:trHeight w:val="104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中医药特色治疗血栓闭塞性脉管炎一例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守正创新</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李雨函</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李奕萱赵友民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张思祥</w:t>
            </w:r>
          </w:p>
        </w:tc>
      </w:tr>
      <w:tr w:rsidR="00C827A1">
        <w:trPr>
          <w:trHeight w:val="538"/>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EGFR</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TP53</w:t>
            </w:r>
            <w:r>
              <w:rPr>
                <w:rFonts w:ascii="仿宋_GB2312" w:eastAsia="仿宋_GB2312" w:hAnsi="仿宋_GB2312" w:cs="仿宋_GB2312" w:hint="eastAsia"/>
                <w:sz w:val="28"/>
                <w:szCs w:val="28"/>
              </w:rPr>
              <w:t>共突变的非小细胞肺癌一例报告</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C2016</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田少琦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姚</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璐丁顺清</w:t>
            </w:r>
          </w:p>
        </w:tc>
      </w:tr>
      <w:tr w:rsidR="00C827A1">
        <w:trPr>
          <w:trHeight w:val="523"/>
          <w:jc w:val="center"/>
        </w:trPr>
        <w:tc>
          <w:tcPr>
            <w:tcW w:w="803" w:type="pct"/>
            <w:vMerge/>
            <w:shd w:val="clear" w:color="auto" w:fill="auto"/>
            <w:vAlign w:val="center"/>
          </w:tcPr>
          <w:p w:rsidR="00C827A1" w:rsidRDefault="00C827A1">
            <w:pPr>
              <w:spacing w:line="460" w:lineRule="exact"/>
              <w:jc w:val="center"/>
              <w:rPr>
                <w:rFonts w:ascii="仿宋_GB2312" w:eastAsia="仿宋_GB2312" w:hAnsi="仿宋_GB2312" w:cs="仿宋_GB2312"/>
                <w:sz w:val="28"/>
                <w:szCs w:val="28"/>
              </w:rPr>
            </w:pPr>
          </w:p>
        </w:tc>
        <w:tc>
          <w:tcPr>
            <w:tcW w:w="1750" w:type="pct"/>
            <w:shd w:val="clear" w:color="auto" w:fill="auto"/>
            <w:vAlign w:val="center"/>
          </w:tcPr>
          <w:p w:rsidR="00C827A1" w:rsidRDefault="00762725">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肛周脓肿引发广泛性坏死性筋膜炎一例</w:t>
            </w:r>
          </w:p>
        </w:tc>
        <w:tc>
          <w:tcPr>
            <w:tcW w:w="1289" w:type="pct"/>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三线合一组</w:t>
            </w:r>
          </w:p>
        </w:tc>
        <w:tc>
          <w:tcPr>
            <w:tcW w:w="1156" w:type="pct"/>
            <w:shd w:val="clear" w:color="auto" w:fill="auto"/>
            <w:vAlign w:val="center"/>
          </w:tcPr>
          <w:p w:rsidR="00C827A1" w:rsidRDefault="00762725">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黄春丽</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孙慧琳孙逸飞</w:t>
            </w:r>
          </w:p>
        </w:tc>
      </w:tr>
      <w:tr w:rsidR="00C827A1">
        <w:trPr>
          <w:trHeight w:val="748"/>
          <w:jc w:val="center"/>
        </w:trPr>
        <w:tc>
          <w:tcPr>
            <w:tcW w:w="2554" w:type="pct"/>
            <w:gridSpan w:val="2"/>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最佳指导教师</w:t>
            </w:r>
          </w:p>
        </w:tc>
        <w:tc>
          <w:tcPr>
            <w:tcW w:w="2445" w:type="pct"/>
            <w:gridSpan w:val="2"/>
            <w:shd w:val="clear" w:color="auto" w:fill="auto"/>
            <w:vAlign w:val="center"/>
          </w:tcPr>
          <w:p w:rsidR="00C827A1" w:rsidRDefault="00762725">
            <w:pPr>
              <w:spacing w:line="460" w:lineRule="exact"/>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邓爱军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王莹莹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仲</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瑜</w:t>
            </w:r>
          </w:p>
        </w:tc>
      </w:tr>
      <w:tr w:rsidR="00C827A1">
        <w:trPr>
          <w:trHeight w:val="1043"/>
          <w:jc w:val="center"/>
        </w:trPr>
        <w:tc>
          <w:tcPr>
            <w:tcW w:w="2554" w:type="pct"/>
            <w:gridSpan w:val="2"/>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优秀指导教师</w:t>
            </w:r>
          </w:p>
        </w:tc>
        <w:tc>
          <w:tcPr>
            <w:tcW w:w="2445" w:type="pct"/>
            <w:gridSpan w:val="2"/>
            <w:shd w:val="clear" w:color="auto" w:fill="auto"/>
            <w:vAlign w:val="center"/>
          </w:tcPr>
          <w:p w:rsidR="00C827A1" w:rsidRDefault="00762725">
            <w:pPr>
              <w:spacing w:line="460" w:lineRule="exact"/>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任春娥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孙银贵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苏风军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李秋波</w:t>
            </w:r>
          </w:p>
        </w:tc>
      </w:tr>
      <w:tr w:rsidR="00C827A1">
        <w:trPr>
          <w:trHeight w:val="768"/>
          <w:jc w:val="center"/>
        </w:trPr>
        <w:tc>
          <w:tcPr>
            <w:tcW w:w="2554" w:type="pct"/>
            <w:gridSpan w:val="2"/>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最佳组织奖</w:t>
            </w:r>
          </w:p>
        </w:tc>
        <w:tc>
          <w:tcPr>
            <w:tcW w:w="2445" w:type="pct"/>
            <w:gridSpan w:val="2"/>
            <w:shd w:val="clear" w:color="auto" w:fill="auto"/>
            <w:vAlign w:val="center"/>
          </w:tcPr>
          <w:p w:rsidR="00C827A1" w:rsidRDefault="00762725">
            <w:pPr>
              <w:spacing w:line="460" w:lineRule="exact"/>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潍坊医学院</w:t>
            </w:r>
          </w:p>
        </w:tc>
      </w:tr>
      <w:tr w:rsidR="00C827A1">
        <w:trPr>
          <w:trHeight w:val="813"/>
          <w:jc w:val="center"/>
        </w:trPr>
        <w:tc>
          <w:tcPr>
            <w:tcW w:w="2554" w:type="pct"/>
            <w:gridSpan w:val="2"/>
            <w:shd w:val="clear" w:color="auto" w:fill="auto"/>
            <w:vAlign w:val="center"/>
          </w:tcPr>
          <w:p w:rsidR="00C827A1" w:rsidRDefault="00762725">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优秀组织奖</w:t>
            </w:r>
          </w:p>
        </w:tc>
        <w:tc>
          <w:tcPr>
            <w:tcW w:w="2445" w:type="pct"/>
            <w:gridSpan w:val="2"/>
            <w:shd w:val="clear" w:color="auto" w:fill="auto"/>
            <w:vAlign w:val="center"/>
          </w:tcPr>
          <w:p w:rsidR="00C827A1" w:rsidRDefault="00762725">
            <w:pPr>
              <w:spacing w:line="460" w:lineRule="exact"/>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滨州医学院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山东中医药大学</w:t>
            </w:r>
          </w:p>
        </w:tc>
      </w:tr>
    </w:tbl>
    <w:p w:rsidR="00C827A1" w:rsidRDefault="00C827A1">
      <w:pPr>
        <w:spacing w:line="360" w:lineRule="auto"/>
        <w:jc w:val="center"/>
        <w:rPr>
          <w:sz w:val="20"/>
          <w:szCs w:val="22"/>
        </w:rPr>
      </w:pPr>
    </w:p>
    <w:sectPr w:rsidR="00C827A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25" w:rsidRDefault="00762725" w:rsidP="009847EF">
      <w:r>
        <w:separator/>
      </w:r>
    </w:p>
  </w:endnote>
  <w:endnote w:type="continuationSeparator" w:id="0">
    <w:p w:rsidR="00762725" w:rsidRDefault="00762725" w:rsidP="0098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25" w:rsidRDefault="00762725" w:rsidP="009847EF">
      <w:r>
        <w:separator/>
      </w:r>
    </w:p>
  </w:footnote>
  <w:footnote w:type="continuationSeparator" w:id="0">
    <w:p w:rsidR="00762725" w:rsidRDefault="00762725" w:rsidP="0098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jE5NmJjZTFiMmY2MTRmMmQzZjUyMzYyZWYyNzYifQ=="/>
  </w:docVars>
  <w:rsids>
    <w:rsidRoot w:val="00C827A1"/>
    <w:rsid w:val="00762725"/>
    <w:rsid w:val="009847EF"/>
    <w:rsid w:val="00C827A1"/>
    <w:rsid w:val="00DC26AE"/>
    <w:rsid w:val="03F266B2"/>
    <w:rsid w:val="26470CBC"/>
    <w:rsid w:val="27BA504C"/>
    <w:rsid w:val="37DA7A96"/>
    <w:rsid w:val="55103F55"/>
    <w:rsid w:val="62DE3CDE"/>
    <w:rsid w:val="657C72F6"/>
    <w:rsid w:val="711A31B6"/>
    <w:rsid w:val="7AE26A85"/>
    <w:rsid w:val="7E84197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84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47EF"/>
    <w:rPr>
      <w:rFonts w:asciiTheme="minorHAnsi" w:eastAsiaTheme="minorEastAsia" w:hAnsiTheme="minorHAnsi" w:cstheme="minorBidi"/>
      <w:kern w:val="2"/>
      <w:sz w:val="18"/>
      <w:szCs w:val="18"/>
      <w:lang w:bidi="ar-SA"/>
    </w:rPr>
  </w:style>
  <w:style w:type="paragraph" w:styleId="a5">
    <w:name w:val="footer"/>
    <w:basedOn w:val="a"/>
    <w:link w:val="Char0"/>
    <w:rsid w:val="009847EF"/>
    <w:pPr>
      <w:tabs>
        <w:tab w:val="center" w:pos="4153"/>
        <w:tab w:val="right" w:pos="8306"/>
      </w:tabs>
      <w:snapToGrid w:val="0"/>
      <w:jc w:val="left"/>
    </w:pPr>
    <w:rPr>
      <w:sz w:val="18"/>
      <w:szCs w:val="18"/>
    </w:rPr>
  </w:style>
  <w:style w:type="character" w:customStyle="1" w:styleId="Char0">
    <w:name w:val="页脚 Char"/>
    <w:basedOn w:val="a0"/>
    <w:link w:val="a5"/>
    <w:rsid w:val="009847EF"/>
    <w:rPr>
      <w:rFonts w:asciiTheme="minorHAnsi" w:eastAsiaTheme="minorEastAsia" w:hAnsiTheme="minorHAnsi" w:cstheme="min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84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847EF"/>
    <w:rPr>
      <w:rFonts w:asciiTheme="minorHAnsi" w:eastAsiaTheme="minorEastAsia" w:hAnsiTheme="minorHAnsi" w:cstheme="minorBidi"/>
      <w:kern w:val="2"/>
      <w:sz w:val="18"/>
      <w:szCs w:val="18"/>
      <w:lang w:bidi="ar-SA"/>
    </w:rPr>
  </w:style>
  <w:style w:type="paragraph" w:styleId="a5">
    <w:name w:val="footer"/>
    <w:basedOn w:val="a"/>
    <w:link w:val="Char0"/>
    <w:rsid w:val="009847EF"/>
    <w:pPr>
      <w:tabs>
        <w:tab w:val="center" w:pos="4153"/>
        <w:tab w:val="right" w:pos="8306"/>
      </w:tabs>
      <w:snapToGrid w:val="0"/>
      <w:jc w:val="left"/>
    </w:pPr>
    <w:rPr>
      <w:sz w:val="18"/>
      <w:szCs w:val="18"/>
    </w:rPr>
  </w:style>
  <w:style w:type="character" w:customStyle="1" w:styleId="Char0">
    <w:name w:val="页脚 Char"/>
    <w:basedOn w:val="a0"/>
    <w:link w:val="a5"/>
    <w:rsid w:val="009847EF"/>
    <w:rPr>
      <w:rFonts w:asciiTheme="minorHAnsi" w:eastAsiaTheme="minorEastAsia" w:hAnsiTheme="minorHAnsi" w:cstheme="min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152</Words>
  <Characters>872</Characters>
  <Application>Microsoft Office Word</Application>
  <DocSecurity>0</DocSecurity>
  <Lines>7</Lines>
  <Paragraphs>2</Paragraphs>
  <ScaleCrop>false</ScaleCrop>
  <Company>Lenovo</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2022-11-24T08:51:00Z</dcterms:created>
  <dcterms:modified xsi:type="dcterms:W3CDTF">2022-11-25T13:30:00Z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1C2D022208E648D0BEB8C611C3A5B6BA</vt:lpwstr>
  </property>
</Properties>
</file>